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植物保护学院202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年老生学业奖学金</w:t>
      </w:r>
    </w:p>
    <w:p>
      <w:pPr>
        <w:pStyle w:val="7"/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指标分配表</w:t>
      </w:r>
    </w:p>
    <w:p>
      <w:pPr>
        <w:pStyle w:val="7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推免、博士预备生直接一等指标</w:t>
      </w:r>
    </w:p>
    <w:p>
      <w:pPr>
        <w:pStyle w:val="7"/>
        <w:ind w:firstLine="48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2022级共有</w:t>
      </w:r>
      <w:r>
        <w:rPr>
          <w:rFonts w:ascii="宋体" w:hAnsi="宋体" w:cs="宋体"/>
          <w:b/>
          <w:bCs/>
          <w:sz w:val="24"/>
        </w:rPr>
        <w:t>1</w:t>
      </w:r>
      <w:r>
        <w:rPr>
          <w:rFonts w:hint="eastAsia" w:ascii="宋体" w:hAnsi="宋体" w:cs="宋体"/>
          <w:b/>
          <w:bCs/>
          <w:sz w:val="24"/>
        </w:rPr>
        <w:t>名硕士生为博士预备生，学校下达了</w:t>
      </w:r>
      <w:r>
        <w:rPr>
          <w:rFonts w:ascii="宋体" w:hAnsi="宋体" w:cs="宋体"/>
          <w:b/>
          <w:bCs/>
          <w:sz w:val="24"/>
        </w:rPr>
        <w:t>1</w:t>
      </w:r>
      <w:r>
        <w:rPr>
          <w:rFonts w:hint="eastAsia" w:ascii="宋体" w:hAnsi="宋体" w:cs="宋体"/>
          <w:b/>
          <w:bCs/>
          <w:sz w:val="24"/>
        </w:rPr>
        <w:t>个博士预备生直接一等指标，符合指标，无需更改。</w:t>
      </w:r>
    </w:p>
    <w:p>
      <w:pPr>
        <w:pStyle w:val="7"/>
        <w:ind w:firstLine="48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2022级硕士生的优先一等指标和常规指标在2022级非定向硕士人数（不包括博士预备生）的基础上计算。</w:t>
      </w:r>
    </w:p>
    <w:p>
      <w:pPr>
        <w:pStyle w:val="7"/>
        <w:ind w:firstLine="48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2023级共有9名硕士生为推免生，学校下达了9名硕士生为推免生直接一等指标，符合指标，无需更改。</w:t>
      </w:r>
    </w:p>
    <w:p>
      <w:pPr>
        <w:pStyle w:val="7"/>
        <w:ind w:firstLine="48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2023级硕士生的优先一等指标和常规指标在2023级非定向硕士人数（不包括博士预备生）的基础上计算。</w:t>
      </w:r>
    </w:p>
    <w:p>
      <w:pPr>
        <w:pStyle w:val="7"/>
        <w:ind w:firstLine="482"/>
        <w:rPr>
          <w:rFonts w:ascii="宋体" w:hAnsi="宋体" w:cs="宋体"/>
          <w:b/>
          <w:bCs/>
          <w:sz w:val="24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二、国奖指标</w:t>
      </w:r>
    </w:p>
    <w:p>
      <w:pPr>
        <w:pStyle w:val="7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（1）研究生新生</w:t>
      </w:r>
    </w:p>
    <w:p>
      <w:pPr>
        <w:pStyle w:val="7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新生国家奖学金由学校统一评审。</w:t>
      </w:r>
    </w:p>
    <w:p>
      <w:pPr>
        <w:pStyle w:val="7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（2）研究生老生</w:t>
      </w:r>
    </w:p>
    <w:p>
      <w:pPr>
        <w:pStyle w:val="7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博士生、硕士生分开计算，但各年级不分开计算。</w:t>
      </w: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①优先推荐指标：推荐部分符合优先条件的博士生和硕士生优先申请奖学金，获奖名额一般不超过博士生和硕士生获奖指标的 20%。</w:t>
      </w:r>
    </w:p>
    <w:p>
      <w:pPr>
        <w:pStyle w:val="7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②常规指标：对博士生、硕士生剩余的获奖指标，以“未获得优先奖励的一级学科的研究生人数”为基数，按比例分配，原则上以四舍五入的方法分别计算出各一级学科的获奖指标。若出现某一级学科研究生人数较少，指标难以分配的，则视实际情况纳入专业相近的其他一级学科一起分配指标。最终指标分配情况，以学院公布的为准。</w:t>
      </w:r>
      <w:r>
        <w:rPr>
          <w:b/>
          <w:bCs/>
          <w:sz w:val="24"/>
        </w:rPr>
        <w:cr/>
      </w:r>
    </w:p>
    <w:tbl>
      <w:tblPr>
        <w:tblStyle w:val="5"/>
        <w:tblpPr w:leftFromText="180" w:rightFromText="180" w:vertAnchor="text" w:horzAnchor="margin" w:tblpY="457"/>
        <w:tblOverlap w:val="never"/>
        <w:tblW w:w="8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2742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年级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国奖指标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优先国奖指标最终指标（按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highlight w:val="yellow"/>
              </w:rPr>
              <w:t>不超过20%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为原则，对结果取整）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21、22级博士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21、22级硕士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1"/>
              </w:rPr>
              <w:t>1</w:t>
            </w:r>
          </w:p>
        </w:tc>
      </w:tr>
    </w:tbl>
    <w:p>
      <w:pPr>
        <w:pStyle w:val="7"/>
        <w:ind w:firstLine="482"/>
        <w:rPr>
          <w:b/>
          <w:bCs/>
          <w:sz w:val="24"/>
        </w:rPr>
      </w:pPr>
    </w:p>
    <w:p>
      <w:pPr>
        <w:pStyle w:val="7"/>
        <w:ind w:firstLine="562"/>
        <w:rPr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三、优先一等奖指标</w:t>
      </w: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①优先推荐指标：各年级推荐部分符合优先条件的研究生优先申请一等奖，获奖名额一般不超过一等奖20%的指标。</w:t>
      </w: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②常规指标：对各年级剩余的一等奖指标、以及二等奖、三等奖的全部获奖指标，以“未获得优先奖励的二级学科（系）的研究生总人数”为基数，按比例分配，原则上以四舍五入的方法分别计算出各二级学科（系）各年级各等级奖学金的指标。</w:t>
      </w:r>
      <w:r>
        <w:rPr>
          <w:rFonts w:hint="eastAsia"/>
          <w:b/>
          <w:bCs/>
          <w:color w:val="FF0000"/>
          <w:sz w:val="24"/>
        </w:rPr>
        <w:t>若出现某二级学科（系）某年级研究生人数低于5个，则纳入所属的一级学科下人数最多的其他二级学科（系）一起分配（若其他二级学科的人数出现相同者，则统一在一级学科下进行指标分配）。最终指标分配情况，以学院公布的为准。</w:t>
      </w:r>
    </w:p>
    <w:p>
      <w:pPr>
        <w:jc w:val="left"/>
        <w:rPr>
          <w:b/>
          <w:bCs/>
          <w:sz w:val="24"/>
        </w:rPr>
      </w:pP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4"/>
        </w:rPr>
        <w:t>先以学生总人数为基数，计算出来一等奖总指标，再按不超过一等奖</w:t>
      </w:r>
      <w:r>
        <w:rPr>
          <w:b/>
          <w:bCs/>
          <w:sz w:val="24"/>
        </w:rPr>
        <w:t>20%</w:t>
      </w:r>
      <w:r>
        <w:rPr>
          <w:rFonts w:hint="eastAsia"/>
          <w:b/>
          <w:bCs/>
          <w:sz w:val="24"/>
        </w:rPr>
        <w:t>的原则确定优先一等奖指标。</w:t>
      </w:r>
    </w:p>
    <w:tbl>
      <w:tblPr>
        <w:tblStyle w:val="5"/>
        <w:tblpPr w:leftFromText="180" w:rightFromText="180" w:vertAnchor="text" w:horzAnchor="margin" w:tblpY="457"/>
        <w:tblOverlap w:val="never"/>
        <w:tblW w:w="8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90"/>
        <w:gridCol w:w="1690"/>
        <w:gridCol w:w="169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年级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总人数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计算一等奖总指标（精确到小数点之后）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一等奖最终总指标（按20%计算，四舍五入）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优先一等奖指标最终指标（按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highlight w:val="yellow"/>
              </w:rPr>
              <w:t>不超过20%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为原则，对结果取整）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2021级博士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27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5.4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2021级硕士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41.2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41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8.2≈8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2级博士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5.4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1"/>
              </w:rPr>
              <w:t>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2级硕士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209-1=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41.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1"/>
              </w:rPr>
              <w:t>42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1"/>
              </w:rPr>
              <w:t>8.4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≈</w:t>
            </w:r>
            <w:r>
              <w:rPr>
                <w:rFonts w:ascii="宋体" w:hAnsi="宋体" w:cs="宋体"/>
                <w:b/>
                <w:kern w:val="0"/>
                <w:sz w:val="20"/>
                <w:szCs w:val="21"/>
              </w:rPr>
              <w:t>8</w:t>
            </w:r>
          </w:p>
        </w:tc>
      </w:tr>
    </w:tbl>
    <w:p>
      <w:pPr>
        <w:spacing w:line="540" w:lineRule="exact"/>
        <w:ind w:firstLine="480" w:firstLineChars="200"/>
        <w:rPr>
          <w:rFonts w:ascii="宋体" w:hAnsi="宋体" w:cs="宋体"/>
          <w:color w:val="FF0000"/>
          <w:sz w:val="24"/>
          <w:highlight w:val="none"/>
        </w:rPr>
      </w:pPr>
      <w:bookmarkStart w:id="0" w:name="OLE_LINK1"/>
      <w:r>
        <w:rPr>
          <w:rFonts w:hint="eastAsia" w:ascii="宋体" w:hAnsi="宋体" w:cs="宋体"/>
          <w:color w:val="FF0000"/>
          <w:sz w:val="24"/>
        </w:rPr>
        <w:t>*20</w:t>
      </w:r>
      <w:r>
        <w:rPr>
          <w:rFonts w:ascii="宋体" w:hAnsi="宋体" w:cs="宋体"/>
          <w:color w:val="FF0000"/>
          <w:sz w:val="24"/>
        </w:rPr>
        <w:t>2</w:t>
      </w:r>
      <w:r>
        <w:rPr>
          <w:rFonts w:hint="eastAsia" w:ascii="宋体" w:hAnsi="宋体" w:cs="宋体"/>
          <w:color w:val="FF0000"/>
          <w:sz w:val="24"/>
        </w:rPr>
        <w:t>1级博士计算结果为1，有</w:t>
      </w:r>
      <w:r>
        <w:rPr>
          <w:rFonts w:hint="eastAsia" w:ascii="宋体" w:hAnsi="宋体" w:cs="宋体"/>
          <w:color w:val="FF0000"/>
          <w:sz w:val="24"/>
          <w:highlight w:val="none"/>
        </w:rPr>
        <w:t>1人达到要求。</w:t>
      </w:r>
    </w:p>
    <w:p>
      <w:pPr>
        <w:spacing w:line="540" w:lineRule="exact"/>
        <w:ind w:firstLine="480" w:firstLineChars="200"/>
        <w:rPr>
          <w:rFonts w:ascii="宋体" w:hAnsi="宋体" w:cs="宋体"/>
          <w:color w:val="FF0000"/>
          <w:sz w:val="24"/>
          <w:highlight w:val="none"/>
        </w:rPr>
      </w:pPr>
      <w:r>
        <w:rPr>
          <w:rFonts w:hint="eastAsia" w:ascii="宋体" w:hAnsi="宋体" w:cs="宋体"/>
          <w:color w:val="FF0000"/>
          <w:sz w:val="24"/>
          <w:highlight w:val="none"/>
        </w:rPr>
        <w:t>*20</w:t>
      </w:r>
      <w:r>
        <w:rPr>
          <w:rFonts w:ascii="宋体" w:hAnsi="宋体" w:cs="宋体"/>
          <w:color w:val="FF0000"/>
          <w:sz w:val="24"/>
          <w:highlight w:val="none"/>
        </w:rPr>
        <w:t>2</w:t>
      </w:r>
      <w:r>
        <w:rPr>
          <w:rFonts w:hint="eastAsia" w:ascii="宋体" w:hAnsi="宋体" w:cs="宋体"/>
          <w:color w:val="FF0000"/>
          <w:sz w:val="24"/>
          <w:highlight w:val="none"/>
        </w:rPr>
        <w:t>1级硕士计算结果为</w:t>
      </w:r>
      <w:r>
        <w:rPr>
          <w:rFonts w:ascii="宋体" w:hAnsi="宋体" w:cs="宋体"/>
          <w:color w:val="FF0000"/>
          <w:sz w:val="24"/>
          <w:highlight w:val="none"/>
        </w:rPr>
        <w:t>8</w:t>
      </w:r>
      <w:r>
        <w:rPr>
          <w:rFonts w:hint="eastAsia" w:ascii="宋体" w:hAnsi="宋体" w:cs="宋体"/>
          <w:color w:val="FF0000"/>
          <w:sz w:val="24"/>
          <w:highlight w:val="none"/>
        </w:rPr>
        <w:t>，有</w:t>
      </w:r>
      <w:r>
        <w:rPr>
          <w:rFonts w:ascii="宋体" w:hAnsi="宋体" w:cs="宋体"/>
          <w:color w:val="FF0000"/>
          <w:sz w:val="24"/>
          <w:highlight w:val="none"/>
        </w:rPr>
        <w:t>8</w:t>
      </w:r>
      <w:r>
        <w:rPr>
          <w:rFonts w:hint="eastAsia" w:ascii="宋体" w:hAnsi="宋体" w:cs="宋体"/>
          <w:color w:val="FF0000"/>
          <w:sz w:val="24"/>
          <w:highlight w:val="none"/>
        </w:rPr>
        <w:t>人达到要求。</w:t>
      </w:r>
    </w:p>
    <w:p>
      <w:pPr>
        <w:spacing w:line="540" w:lineRule="exact"/>
        <w:ind w:firstLine="480" w:firstLineChars="200"/>
        <w:rPr>
          <w:rFonts w:ascii="宋体" w:hAnsi="宋体" w:cs="宋体"/>
          <w:color w:val="FF0000"/>
          <w:sz w:val="24"/>
          <w:highlight w:val="none"/>
        </w:rPr>
      </w:pPr>
      <w:r>
        <w:rPr>
          <w:rFonts w:hint="eastAsia" w:ascii="宋体" w:hAnsi="宋体" w:cs="宋体"/>
          <w:color w:val="FF0000"/>
          <w:sz w:val="24"/>
          <w:highlight w:val="none"/>
        </w:rPr>
        <w:t>*2022级博士计算结果为1，有1人达到要求。</w:t>
      </w:r>
    </w:p>
    <w:bookmarkEnd w:id="0"/>
    <w:p>
      <w:pPr>
        <w:spacing w:line="540" w:lineRule="exact"/>
        <w:ind w:firstLine="480" w:firstLineChars="200"/>
        <w:rPr>
          <w:rFonts w:ascii="宋体" w:hAnsi="宋体" w:cs="宋体"/>
          <w:color w:val="FF0000"/>
          <w:sz w:val="24"/>
          <w:highlight w:val="none"/>
        </w:rPr>
      </w:pPr>
      <w:r>
        <w:rPr>
          <w:rFonts w:hint="eastAsia" w:ascii="宋体" w:hAnsi="宋体" w:cs="宋体"/>
          <w:color w:val="FF0000"/>
          <w:sz w:val="24"/>
          <w:highlight w:val="none"/>
        </w:rPr>
        <w:t>*2022级硕士计算结果为8，有</w:t>
      </w:r>
      <w:r>
        <w:rPr>
          <w:rFonts w:hint="eastAsia" w:ascii="宋体" w:hAnsi="宋体" w:cs="宋体"/>
          <w:color w:val="FF0000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FF0000"/>
          <w:sz w:val="24"/>
          <w:highlight w:val="none"/>
        </w:rPr>
        <w:t>人达到要求。</w:t>
      </w:r>
    </w:p>
    <w:p>
      <w:pPr>
        <w:spacing w:line="540" w:lineRule="exact"/>
        <w:ind w:firstLine="480" w:firstLineChars="200"/>
        <w:rPr>
          <w:rFonts w:ascii="宋体" w:hAnsi="宋体" w:cs="宋体"/>
          <w:color w:val="FF0000"/>
          <w:sz w:val="24"/>
          <w:highlight w:val="none"/>
        </w:rPr>
      </w:pPr>
    </w:p>
    <w:p>
      <w:pPr>
        <w:spacing w:line="540" w:lineRule="exact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四、常规指标计算</w:t>
      </w:r>
    </w:p>
    <w:p>
      <w:pPr>
        <w:spacing w:line="540" w:lineRule="exact"/>
        <w:ind w:firstLine="560" w:firstLineChars="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（一）各年级获奖指标统计</w:t>
      </w:r>
    </w:p>
    <w:tbl>
      <w:tblPr>
        <w:tblStyle w:val="5"/>
        <w:tblpPr w:leftFromText="180" w:rightFromText="180" w:vertAnchor="text" w:horzAnchor="page" w:tblpX="1792" w:tblpY="531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985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20"/>
              </w:tabs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各年级常规指标（均按四舍五入计算）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班级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总人数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一等奖指标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（20%，再减去优先指标）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二等奖指标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（50%）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三等奖指标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（30%）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2021级博士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5-1=4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13.5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≈14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2021级硕士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41-</w:t>
            </w:r>
            <w:r>
              <w:rPr>
                <w:rFonts w:ascii="宋体" w:hAnsi="宋体" w:cs="宋体"/>
                <w:b/>
                <w:kern w:val="0"/>
                <w:sz w:val="20"/>
                <w:szCs w:val="21"/>
                <w:highlight w:val="none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=33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各年级常规指标（均按四舍五入计算）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班级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总人数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一等奖指标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（20%，再减去优先指标）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二等奖指标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%）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三等奖指标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2级博士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1"/>
                <w:highlight w:val="none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  <w:highlight w:val="none"/>
              </w:rPr>
              <w:t>-</w:t>
            </w:r>
            <w:r>
              <w:rPr>
                <w:rFonts w:ascii="宋体" w:hAnsi="宋体" w:cs="宋体"/>
                <w:b/>
                <w:kern w:val="0"/>
                <w:sz w:val="20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  <w:highlight w:val="none"/>
              </w:rPr>
              <w:t>=4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≈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2级硕士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209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-1=208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1"/>
                <w:highlight w:val="none"/>
              </w:rPr>
              <w:t>42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  <w:highlight w:val="none"/>
              </w:rPr>
              <w:t>-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  <w:highlight w:val="none"/>
              </w:rPr>
              <w:t>=3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62.4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62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104</w:t>
            </w:r>
          </w:p>
        </w:tc>
      </w:tr>
    </w:tbl>
    <w:p>
      <w:pPr>
        <w:spacing w:line="540" w:lineRule="exact"/>
        <w:ind w:firstLine="560" w:firstLineChars="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经减去优先一等奖指标之后，各年级常规指标计算情况为：</w:t>
      </w:r>
    </w:p>
    <w:p>
      <w:pPr>
        <w:ind w:firstLine="280" w:firstLineChars="1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（二）各年级各系获奖指标统计 </w:t>
      </w:r>
    </w:p>
    <w:p>
      <w:pPr>
        <w:ind w:firstLine="240" w:firstLineChars="1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1.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级博士生</w:t>
      </w:r>
    </w:p>
    <w:tbl>
      <w:tblPr>
        <w:tblStyle w:val="5"/>
        <w:tblpPr w:leftFromText="180" w:rightFromText="180" w:vertAnchor="text" w:horzAnchor="margin" w:tblpY="1162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08"/>
        <w:gridCol w:w="850"/>
        <w:gridCol w:w="709"/>
        <w:gridCol w:w="851"/>
        <w:gridCol w:w="708"/>
        <w:gridCol w:w="141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【1】20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级博士生学业奖学金常规指标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初次分配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系别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剩余未评奖总人数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一等奖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（20%）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二等奖计算(50%)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三等奖终指标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（总人数减去一等奖和二等奖人数）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昆虫系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植病系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已有1人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优先一等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农药系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已有1人国奖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>
      <w:pP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480" w:firstLineChars="200"/>
        <w:rPr>
          <w:rFonts w:ascii="仿宋" w:hAnsi="仿宋" w:eastAsia="仿宋" w:cs="宋体"/>
          <w:color w:val="FF0000"/>
          <w:sz w:val="24"/>
        </w:rPr>
      </w:pPr>
    </w:p>
    <w:p>
      <w:pPr>
        <w:ind w:firstLine="480"/>
        <w:rPr>
          <w:rFonts w:ascii="仿宋" w:hAnsi="仿宋" w:eastAsia="仿宋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最终结果为：</w:t>
      </w:r>
    </w:p>
    <w:tbl>
      <w:tblPr>
        <w:tblStyle w:val="5"/>
        <w:tblpPr w:leftFromText="180" w:rightFromText="180" w:vertAnchor="text" w:horzAnchor="margin" w:tblpY="157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2205"/>
        <w:gridCol w:w="22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【2】20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级博士生学业奖学金常规指标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最终分配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系别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一等奖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二等奖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昆虫系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植病系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农药系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8</w:t>
            </w:r>
          </w:p>
        </w:tc>
      </w:tr>
    </w:tbl>
    <w:p>
      <w:pP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240" w:firstLineChars="100"/>
        <w:rPr>
          <w:rFonts w:ascii="仿宋" w:hAnsi="仿宋" w:eastAsia="仿宋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级硕士生</w:t>
      </w:r>
    </w:p>
    <w:tbl>
      <w:tblPr>
        <w:tblStyle w:val="5"/>
        <w:tblpPr w:leftFromText="180" w:rightFromText="180" w:vertAnchor="text" w:horzAnchor="margin" w:tblpY="432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08"/>
        <w:gridCol w:w="850"/>
        <w:gridCol w:w="709"/>
        <w:gridCol w:w="851"/>
        <w:gridCol w:w="708"/>
        <w:gridCol w:w="141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【1】20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级硕士生学业奖学金常规指标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初次分配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系别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剩余未评奖总人数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一等奖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（20%）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二等奖计算(50%)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三等奖终指标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（总人数减去一等奖和二等奖人数）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农药系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30.5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已有</w:t>
            </w:r>
            <w:r>
              <w:rPr>
                <w:rFonts w:ascii="宋体" w:hAnsi="宋体" w:cs="宋体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</w:rPr>
              <w:t>人优先获一等奖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已有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</w:rPr>
              <w:t>人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优先国奖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植病系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83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41.5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已有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</w:rPr>
              <w:t>人优先获一等奖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已有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人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国奖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昆虫系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已有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人优先获一等奖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>
      <w:pPr>
        <w:rPr>
          <w:rFonts w:ascii="仿宋" w:hAnsi="仿宋" w:eastAsia="仿宋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" w:name="OLE_LINK3"/>
    </w:p>
    <w:p>
      <w:pPr>
        <w:ind w:firstLine="480" w:firstLineChars="200"/>
        <w:rPr>
          <w:rFonts w:hint="eastAsia" w:ascii="仿宋" w:hAnsi="仿宋" w:eastAsia="仿宋" w:cs="宋体"/>
          <w:color w:val="FF0000"/>
          <w:sz w:val="24"/>
        </w:rPr>
      </w:pPr>
      <w:r>
        <w:rPr>
          <w:rFonts w:hint="eastAsia" w:ascii="仿宋" w:hAnsi="仿宋" w:eastAsia="仿宋" w:cs="宋体"/>
          <w:color w:val="FF0000"/>
          <w:sz w:val="24"/>
        </w:rPr>
        <w:t>按初次分配，二等奖10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4</w:t>
      </w:r>
      <w:r>
        <w:rPr>
          <w:rFonts w:hint="eastAsia" w:ascii="仿宋" w:hAnsi="仿宋" w:eastAsia="仿宋" w:cs="宋体"/>
          <w:color w:val="FF0000"/>
          <w:sz w:val="24"/>
        </w:rPr>
        <w:t>人，多于分配的10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color w:val="FF0000"/>
          <w:sz w:val="24"/>
        </w:rPr>
        <w:t>人，因此，须减少1个指标。经对比计算二等奖“四舍五入”的数值（近似值减去真实值）：</w:t>
      </w:r>
    </w:p>
    <w:p>
      <w:pPr>
        <w:ind w:firstLine="480" w:firstLineChars="200"/>
        <w:rPr>
          <w:rFonts w:hint="default" w:ascii="仿宋" w:hAnsi="仿宋" w:eastAsia="仿宋" w:cs="宋体"/>
          <w:color w:val="FF000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FF0000"/>
          <w:sz w:val="24"/>
        </w:rPr>
        <w:t>农药系：</w:t>
      </w:r>
      <w:r>
        <w:rPr>
          <w:rFonts w:hint="eastAsia" w:ascii="仿宋" w:hAnsi="仿宋" w:eastAsia="仿宋" w:cs="宋体"/>
          <w:color w:val="FF0000"/>
          <w:sz w:val="24"/>
          <w:lang w:eastAsia="zh-CN"/>
        </w:rPr>
        <w:t>（</w:t>
      </w:r>
      <w:r>
        <w:rPr>
          <w:rFonts w:hint="eastAsia" w:ascii="仿宋" w:hAnsi="仿宋" w:eastAsia="仿宋" w:cs="宋体"/>
          <w:color w:val="FF0000"/>
          <w:sz w:val="24"/>
        </w:rPr>
        <w:t>31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-30.5）=0.5</w:t>
      </w:r>
    </w:p>
    <w:p>
      <w:pPr>
        <w:ind w:firstLine="480" w:firstLineChars="200"/>
        <w:rPr>
          <w:rFonts w:hint="eastAsia" w:ascii="仿宋" w:hAnsi="仿宋" w:eastAsia="仿宋" w:cs="宋体"/>
          <w:color w:val="FF0000"/>
          <w:sz w:val="24"/>
        </w:rPr>
      </w:pPr>
      <w:r>
        <w:rPr>
          <w:rFonts w:hint="eastAsia" w:ascii="仿宋" w:hAnsi="仿宋" w:eastAsia="仿宋" w:cs="宋体"/>
          <w:color w:val="FF0000"/>
          <w:sz w:val="24"/>
        </w:rPr>
        <w:t>植病系: （42-41.5）=0.5</w:t>
      </w:r>
    </w:p>
    <w:p>
      <w:pPr>
        <w:ind w:firstLine="480" w:firstLineChars="200"/>
        <w:rPr>
          <w:rFonts w:hint="default" w:ascii="仿宋" w:hAnsi="仿宋" w:eastAsia="仿宋" w:cs="宋体"/>
          <w:color w:val="FF000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FF0000"/>
          <w:sz w:val="24"/>
        </w:rPr>
        <w:t>昆虫系：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31</w:t>
      </w:r>
    </w:p>
    <w:p>
      <w:pPr>
        <w:ind w:firstLine="480" w:firstLineChars="200"/>
        <w:rPr>
          <w:rFonts w:hint="eastAsia" w:ascii="仿宋" w:hAnsi="仿宋" w:eastAsia="仿宋" w:cs="宋体"/>
          <w:color w:val="FF0000"/>
          <w:sz w:val="24"/>
        </w:rPr>
      </w:pPr>
      <w:r>
        <w:rPr>
          <w:rFonts w:hint="eastAsia" w:ascii="仿宋" w:hAnsi="仿宋" w:eastAsia="仿宋" w:cs="宋体"/>
          <w:color w:val="FF0000"/>
          <w:sz w:val="24"/>
        </w:rPr>
        <w:t>由于植病系和农药系“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舍去</w:t>
      </w:r>
      <w:r>
        <w:rPr>
          <w:rFonts w:hint="eastAsia" w:ascii="仿宋" w:hAnsi="仿宋" w:eastAsia="仿宋" w:cs="宋体"/>
          <w:color w:val="FF0000"/>
          <w:sz w:val="24"/>
        </w:rPr>
        <w:t>”分数相同，去掉哪个系的指标都不恰当。为此，需对于两个系二等奖最后一名进行排序，分数较低者则纳入三等奖的指标。经比较，拟获植病系二等奖最后一名分数</w:t>
      </w:r>
      <w:r>
        <w:rPr>
          <w:rFonts w:hint="eastAsia" w:ascii="仿宋" w:hAnsi="仿宋" w:eastAsia="仿宋" w:cs="宋体"/>
          <w:color w:val="FF0000"/>
          <w:sz w:val="24"/>
          <w:highlight w:val="none"/>
        </w:rPr>
        <w:t xml:space="preserve">为49.4231 </w:t>
      </w:r>
      <w:r>
        <w:rPr>
          <w:rFonts w:hint="eastAsia" w:ascii="仿宋" w:hAnsi="仿宋" w:eastAsia="仿宋" w:cs="宋体"/>
          <w:color w:val="FF0000"/>
          <w:sz w:val="24"/>
        </w:rPr>
        <w:t>；拟获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农药</w:t>
      </w:r>
      <w:r>
        <w:rPr>
          <w:rFonts w:hint="eastAsia" w:ascii="仿宋" w:hAnsi="仿宋" w:eastAsia="仿宋" w:cs="宋体"/>
          <w:color w:val="FF0000"/>
          <w:sz w:val="24"/>
        </w:rPr>
        <w:t>系二等奖最后一名分数为</w:t>
      </w:r>
      <w:r>
        <w:rPr>
          <w:rFonts w:hint="eastAsia" w:ascii="仿宋" w:hAnsi="仿宋" w:eastAsia="仿宋" w:cs="宋体"/>
          <w:color w:val="FF0000"/>
          <w:sz w:val="24"/>
          <w:highlight w:val="none"/>
        </w:rPr>
        <w:t>49.4812 ，故植病系的最终二等奖指标为41，</w:t>
      </w:r>
      <w: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  <w:t>农药</w:t>
      </w:r>
      <w:r>
        <w:rPr>
          <w:rFonts w:hint="eastAsia" w:ascii="仿宋" w:hAnsi="仿宋" w:eastAsia="仿宋" w:cs="宋体"/>
          <w:color w:val="FF0000"/>
          <w:sz w:val="24"/>
          <w:highlight w:val="none"/>
        </w:rPr>
        <w:t>系的最终指标为3</w:t>
      </w:r>
      <w: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宋体"/>
          <w:color w:val="FF0000"/>
          <w:sz w:val="24"/>
          <w:highlight w:val="none"/>
        </w:rPr>
        <w:t>。</w:t>
      </w:r>
    </w:p>
    <w:p>
      <w:pPr>
        <w:ind w:firstLine="480" w:firstLineChars="200"/>
        <w:rPr>
          <w:rFonts w:hint="eastAsia" w:ascii="仿宋" w:hAnsi="仿宋" w:eastAsia="仿宋" w:cs="宋体"/>
          <w:color w:val="FF0000"/>
          <w:sz w:val="24"/>
        </w:rPr>
      </w:pPr>
    </w:p>
    <w:bookmarkEnd w:id="1"/>
    <w:p>
      <w:pPr>
        <w:rPr>
          <w:rFonts w:ascii="仿宋" w:hAnsi="仿宋" w:eastAsia="仿宋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z w:val="24"/>
        </w:rPr>
        <w:t>最终结果为：</w:t>
      </w:r>
    </w:p>
    <w:tbl>
      <w:tblPr>
        <w:tblStyle w:val="5"/>
        <w:tblpPr w:leftFromText="180" w:rightFromText="180" w:vertAnchor="text" w:horzAnchor="page" w:tblpX="1807" w:tblpY="198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45"/>
        <w:gridCol w:w="208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【2】20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级硕士生学业奖学金常规指标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最终分配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系别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三等奖终指标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农药系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植病系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昆虫系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小计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62</w:t>
            </w:r>
          </w:p>
        </w:tc>
      </w:tr>
    </w:tbl>
    <w:p>
      <w:pPr>
        <w:rPr>
          <w:rFonts w:ascii="仿宋" w:hAnsi="仿宋" w:eastAsia="仿宋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级博士生</w:t>
      </w:r>
    </w:p>
    <w:p>
      <w:p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1807" w:tblpY="73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08"/>
        <w:gridCol w:w="850"/>
        <w:gridCol w:w="709"/>
        <w:gridCol w:w="851"/>
        <w:gridCol w:w="708"/>
        <w:gridCol w:w="141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【1】202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级博士生学业奖学金常规指标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初次分配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系别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剩余未评奖总人数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一等奖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（20%）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二等奖计算(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0%)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三等奖终指标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（总人数减去一等奖和二等奖人数）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农药系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已有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</w:rPr>
              <w:t>人优先获一等奖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已有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</w:rPr>
              <w:t>人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国奖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昆虫系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植病系与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群微系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>
      <w:pPr>
        <w:rPr>
          <w:rFonts w:hint="eastAsia" w:ascii="仿宋" w:hAnsi="仿宋" w:eastAsia="仿宋" w:cs="宋体"/>
          <w:color w:val="FF0000"/>
          <w:sz w:val="24"/>
        </w:rPr>
      </w:pPr>
      <w:r>
        <w:rPr>
          <w:rFonts w:hint="eastAsia" w:ascii="仿宋" w:hAnsi="仿宋" w:eastAsia="仿宋" w:cs="宋体"/>
          <w:color w:val="FF0000"/>
          <w:sz w:val="24"/>
        </w:rPr>
        <w:t>按初次分配，二等奖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9</w:t>
      </w:r>
      <w:r>
        <w:rPr>
          <w:rFonts w:hint="eastAsia" w:ascii="仿宋" w:hAnsi="仿宋" w:eastAsia="仿宋" w:cs="宋体"/>
          <w:color w:val="FF0000"/>
          <w:sz w:val="24"/>
        </w:rPr>
        <w:t>人，多于分配的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8</w:t>
      </w:r>
      <w:r>
        <w:rPr>
          <w:rFonts w:hint="eastAsia" w:ascii="仿宋" w:hAnsi="仿宋" w:eastAsia="仿宋" w:cs="宋体"/>
          <w:color w:val="FF0000"/>
          <w:sz w:val="24"/>
        </w:rPr>
        <w:t>人，因此，须减少1个指标。经对比计算二等奖“四舍五入”的数值（近似值减去真实值）：</w:t>
      </w:r>
    </w:p>
    <w:p>
      <w:pPr>
        <w:rPr>
          <w:rFonts w:hint="eastAsia" w:ascii="仿宋" w:hAnsi="仿宋" w:eastAsia="仿宋" w:cs="宋体"/>
          <w:color w:val="FF0000"/>
          <w:sz w:val="24"/>
          <w:lang w:eastAsia="zh-CN"/>
        </w:rPr>
      </w:pPr>
      <w:r>
        <w:rPr>
          <w:rFonts w:hint="eastAsia" w:ascii="仿宋" w:hAnsi="仿宋" w:eastAsia="仿宋" w:cs="宋体"/>
          <w:color w:val="FF0000"/>
          <w:sz w:val="24"/>
        </w:rPr>
        <w:t>农药系：（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2</w:t>
      </w:r>
      <w:r>
        <w:rPr>
          <w:rFonts w:hint="eastAsia" w:ascii="仿宋" w:hAnsi="仿宋" w:eastAsia="仿宋" w:cs="宋体"/>
          <w:color w:val="FF0000"/>
          <w:sz w:val="24"/>
        </w:rPr>
        <w:t>-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1.8</w:t>
      </w:r>
      <w:r>
        <w:rPr>
          <w:rFonts w:hint="eastAsia" w:ascii="仿宋" w:hAnsi="仿宋" w:eastAsia="仿宋" w:cs="宋体"/>
          <w:color w:val="FF0000"/>
          <w:sz w:val="24"/>
        </w:rPr>
        <w:t>）=0.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2</w:t>
      </w:r>
    </w:p>
    <w:p>
      <w:pPr>
        <w:rPr>
          <w:rFonts w:hint="eastAsia" w:ascii="仿宋" w:hAnsi="仿宋" w:eastAsia="仿宋" w:cs="宋体"/>
          <w:color w:val="FF0000"/>
          <w:sz w:val="24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0"/>
          <w:lang w:val="en-US" w:eastAsia="zh-CN"/>
        </w:rPr>
        <w:t>昆虫</w:t>
      </w:r>
      <w:r>
        <w:rPr>
          <w:rFonts w:hint="eastAsia" w:ascii="仿宋" w:hAnsi="仿宋" w:eastAsia="仿宋" w:cs="宋体"/>
          <w:color w:val="FF0000"/>
          <w:sz w:val="24"/>
        </w:rPr>
        <w:t>系: （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2</w:t>
      </w:r>
      <w:r>
        <w:rPr>
          <w:rFonts w:hint="eastAsia" w:ascii="仿宋" w:hAnsi="仿宋" w:eastAsia="仿宋" w:cs="宋体"/>
          <w:color w:val="FF0000"/>
          <w:sz w:val="24"/>
        </w:rPr>
        <w:t>-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1.8</w:t>
      </w:r>
      <w:r>
        <w:rPr>
          <w:rFonts w:hint="eastAsia" w:ascii="仿宋" w:hAnsi="仿宋" w:eastAsia="仿宋" w:cs="宋体"/>
          <w:color w:val="FF0000"/>
          <w:sz w:val="24"/>
        </w:rPr>
        <w:t>）=0.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2</w:t>
      </w:r>
    </w:p>
    <w:p>
      <w:pPr>
        <w:rPr>
          <w:rFonts w:hint="default" w:ascii="仿宋" w:hAnsi="仿宋" w:eastAsia="仿宋" w:cs="宋体"/>
          <w:color w:val="FF0000"/>
          <w:sz w:val="24"/>
          <w:lang w:val="en-US"/>
        </w:rPr>
      </w:pPr>
      <w:r>
        <w:rPr>
          <w:rFonts w:hint="eastAsia" w:ascii="仿宋" w:hAnsi="仿宋" w:eastAsia="仿宋" w:cs="宋体"/>
          <w:color w:val="FF0000"/>
          <w:sz w:val="24"/>
        </w:rPr>
        <w:t>植病系与群微系：</w:t>
      </w:r>
      <w:r>
        <w:rPr>
          <w:rFonts w:hint="eastAsia" w:ascii="仿宋" w:hAnsi="仿宋" w:eastAsia="仿宋" w:cs="宋体"/>
          <w:color w:val="FF0000"/>
          <w:sz w:val="24"/>
          <w:lang w:eastAsia="zh-CN"/>
        </w:rPr>
        <w:t>（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5-4.5）=0.5</w:t>
      </w:r>
    </w:p>
    <w:p>
      <w:pPr>
        <w:rPr>
          <w:rFonts w:hint="eastAsia" w:ascii="仿宋" w:hAnsi="仿宋" w:eastAsia="仿宋" w:cs="宋体"/>
          <w:color w:val="FF000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由于</w:t>
      </w:r>
      <w:r>
        <w:rPr>
          <w:rFonts w:hint="eastAsia" w:ascii="宋体" w:hAnsi="宋体" w:cs="宋体"/>
          <w:color w:val="FF0000"/>
          <w:kern w:val="0"/>
          <w:sz w:val="20"/>
        </w:rPr>
        <w:t>植病系与</w:t>
      </w:r>
      <w:r>
        <w:rPr>
          <w:rFonts w:hint="eastAsia" w:ascii="宋体" w:hAnsi="宋体" w:cs="宋体"/>
          <w:color w:val="FF0000"/>
          <w:kern w:val="0"/>
          <w:sz w:val="20"/>
          <w:lang w:val="en-US" w:eastAsia="zh-CN"/>
        </w:rPr>
        <w:t>群微系进的</w:t>
      </w:r>
      <w:r>
        <w:rPr>
          <w:rFonts w:hint="eastAsia" w:ascii="仿宋" w:hAnsi="仿宋" w:eastAsia="仿宋" w:cs="宋体"/>
          <w:color w:val="FF0000"/>
          <w:sz w:val="24"/>
        </w:rPr>
        <w:t>分数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最多</w:t>
      </w:r>
      <w:r>
        <w:rPr>
          <w:rFonts w:hint="eastAsia" w:ascii="宋体" w:hAnsi="宋体" w:cs="宋体"/>
          <w:color w:val="FF0000"/>
          <w:kern w:val="0"/>
          <w:sz w:val="20"/>
          <w:lang w:val="en-US" w:eastAsia="zh-CN"/>
        </w:rPr>
        <w:t>，</w:t>
      </w:r>
      <w:r>
        <w:rPr>
          <w:rFonts w:hint="eastAsia" w:ascii="仿宋" w:hAnsi="仿宋" w:eastAsia="仿宋" w:cs="宋体"/>
          <w:color w:val="FF0000"/>
          <w:sz w:val="24"/>
        </w:rPr>
        <w:t>故</w:t>
      </w:r>
      <w:r>
        <w:rPr>
          <w:rFonts w:hint="eastAsia" w:ascii="宋体" w:hAnsi="宋体" w:cs="宋体"/>
          <w:color w:val="FF0000"/>
          <w:kern w:val="0"/>
          <w:sz w:val="20"/>
        </w:rPr>
        <w:t>植病系与</w:t>
      </w:r>
      <w:r>
        <w:rPr>
          <w:rFonts w:hint="eastAsia" w:ascii="宋体" w:hAnsi="宋体" w:cs="宋体"/>
          <w:color w:val="FF0000"/>
          <w:kern w:val="0"/>
          <w:sz w:val="20"/>
          <w:lang w:val="en-US" w:eastAsia="zh-CN"/>
        </w:rPr>
        <w:t>群微系</w:t>
      </w:r>
      <w:r>
        <w:rPr>
          <w:rFonts w:hint="eastAsia" w:ascii="仿宋" w:hAnsi="仿宋" w:eastAsia="仿宋" w:cs="宋体"/>
          <w:color w:val="FF0000"/>
          <w:sz w:val="24"/>
        </w:rPr>
        <w:t>的最终二等奖指标为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4</w:t>
      </w:r>
    </w:p>
    <w:p>
      <w:pPr>
        <w:rPr>
          <w:rFonts w:ascii="宋体" w:hAnsi="宋体" w:cs="宋体"/>
          <w:b/>
          <w:bCs/>
          <w:color w:val="FF0000"/>
          <w:sz w:val="24"/>
        </w:rPr>
      </w:pPr>
      <w:r>
        <w:rPr>
          <w:rFonts w:hint="eastAsia" w:ascii="仿宋" w:hAnsi="仿宋" w:eastAsia="仿宋" w:cs="宋体"/>
          <w:color w:val="FF0000"/>
          <w:sz w:val="24"/>
        </w:rPr>
        <w:t>最终结果为：</w:t>
      </w:r>
    </w:p>
    <w:tbl>
      <w:tblPr>
        <w:tblStyle w:val="5"/>
        <w:tblpPr w:leftFromText="180" w:rightFromText="180" w:vertAnchor="text" w:horzAnchor="page" w:tblpX="1830" w:tblpY="301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090"/>
        <w:gridCol w:w="2234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【2】202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级博士生学业奖学金常规指标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最终分配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系别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三等奖终指标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农药系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昆虫系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植病系与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群微系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小计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14</w:t>
            </w:r>
          </w:p>
        </w:tc>
      </w:tr>
    </w:tbl>
    <w:p>
      <w:p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级硕士生</w:t>
      </w:r>
    </w:p>
    <w:p>
      <w:p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1807" w:tblpY="73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08"/>
        <w:gridCol w:w="850"/>
        <w:gridCol w:w="709"/>
        <w:gridCol w:w="851"/>
        <w:gridCol w:w="708"/>
        <w:gridCol w:w="141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【1】202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级硕士生学业奖学金常规指标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初次分配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系别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剩余未评奖总人数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一等奖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（20%）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二等奖计算(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0%)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三等奖终指标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（总人数减去一等奖和二等奖人数）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农药系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昆虫系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已有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</w:rPr>
              <w:t>人优先获一等奖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植病系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82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24.6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已有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人优先获一等奖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已有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</w:rPr>
              <w:t>人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国奖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>
      <w:pPr>
        <w:rPr>
          <w:rFonts w:hint="eastAsia" w:ascii="仿宋" w:hAnsi="仿宋" w:eastAsia="仿宋" w:cs="宋体"/>
          <w:color w:val="FF0000"/>
          <w:sz w:val="24"/>
        </w:rPr>
      </w:pPr>
      <w:r>
        <w:rPr>
          <w:rFonts w:hint="eastAsia" w:ascii="仿宋" w:hAnsi="仿宋" w:eastAsia="仿宋" w:cs="宋体"/>
          <w:color w:val="FF0000"/>
          <w:sz w:val="24"/>
        </w:rPr>
        <w:t>按初次分配，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一</w:t>
      </w:r>
      <w:r>
        <w:rPr>
          <w:rFonts w:hint="eastAsia" w:ascii="仿宋" w:hAnsi="仿宋" w:eastAsia="仿宋" w:cs="宋体"/>
          <w:color w:val="FF0000"/>
          <w:sz w:val="24"/>
        </w:rPr>
        <w:t>等奖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41</w:t>
      </w:r>
      <w:r>
        <w:rPr>
          <w:rFonts w:hint="eastAsia" w:ascii="仿宋" w:hAnsi="仿宋" w:eastAsia="仿宋" w:cs="宋体"/>
          <w:color w:val="FF0000"/>
          <w:sz w:val="24"/>
        </w:rPr>
        <w:t>人，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少</w:t>
      </w:r>
      <w:r>
        <w:rPr>
          <w:rFonts w:hint="eastAsia" w:ascii="仿宋" w:hAnsi="仿宋" w:eastAsia="仿宋" w:cs="宋体"/>
          <w:color w:val="FF0000"/>
          <w:sz w:val="24"/>
        </w:rPr>
        <w:t>于分配的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42</w:t>
      </w:r>
      <w:r>
        <w:rPr>
          <w:rFonts w:hint="eastAsia" w:ascii="仿宋" w:hAnsi="仿宋" w:eastAsia="仿宋" w:cs="宋体"/>
          <w:color w:val="FF0000"/>
          <w:sz w:val="24"/>
        </w:rPr>
        <w:t>人，因此，须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增加</w:t>
      </w:r>
      <w:r>
        <w:rPr>
          <w:rFonts w:hint="eastAsia" w:ascii="仿宋" w:hAnsi="仿宋" w:eastAsia="仿宋" w:cs="宋体"/>
          <w:color w:val="FF0000"/>
          <w:sz w:val="24"/>
        </w:rPr>
        <w:t>1个指标。经对比计算二等奖“四舍五入”的数值（近似值减去真实值）：</w:t>
      </w:r>
    </w:p>
    <w:p>
      <w:pP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  <w:t>一等奖</w:t>
      </w:r>
    </w:p>
    <w:p>
      <w:pPr>
        <w:rPr>
          <w:rFonts w:hint="default" w:ascii="仿宋" w:hAnsi="仿宋" w:eastAsia="仿宋" w:cs="宋体"/>
          <w:color w:val="FF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FF0000"/>
          <w:sz w:val="24"/>
          <w:highlight w:val="none"/>
        </w:rPr>
        <w:t>农药系：</w:t>
      </w:r>
      <w: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  <w:t>12</w:t>
      </w:r>
    </w:p>
    <w:p>
      <w:pPr>
        <w:rPr>
          <w:rFonts w:hint="default" w:ascii="仿宋" w:hAnsi="仿宋" w:eastAsia="仿宋" w:cs="宋体"/>
          <w:color w:val="FF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FF0000"/>
          <w:sz w:val="24"/>
          <w:highlight w:val="none"/>
        </w:rPr>
        <w:t>植病系: （</w:t>
      </w:r>
      <w: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  <w:t>16</w:t>
      </w:r>
      <w:r>
        <w:rPr>
          <w:rFonts w:hint="eastAsia" w:ascii="仿宋" w:hAnsi="仿宋" w:eastAsia="仿宋" w:cs="宋体"/>
          <w:color w:val="FF0000"/>
          <w:sz w:val="24"/>
          <w:highlight w:val="none"/>
        </w:rPr>
        <w:t>-</w:t>
      </w:r>
      <w: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  <w:t>16.4</w:t>
      </w:r>
      <w:r>
        <w:rPr>
          <w:rFonts w:hint="eastAsia" w:ascii="仿宋" w:hAnsi="仿宋" w:eastAsia="仿宋" w:cs="宋体"/>
          <w:color w:val="FF0000"/>
          <w:sz w:val="24"/>
          <w:highlight w:val="none"/>
        </w:rPr>
        <w:t>）=</w:t>
      </w:r>
      <w: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  <w:t>-</w:t>
      </w:r>
      <w:r>
        <w:rPr>
          <w:rFonts w:hint="eastAsia" w:ascii="仿宋" w:hAnsi="仿宋" w:eastAsia="仿宋" w:cs="宋体"/>
          <w:color w:val="FF0000"/>
          <w:sz w:val="24"/>
          <w:highlight w:val="none"/>
        </w:rPr>
        <w:t>0.</w:t>
      </w:r>
      <w: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  <w:t xml:space="preserve">4    </w:t>
      </w:r>
    </w:p>
    <w:p>
      <w:pP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FF0000"/>
          <w:sz w:val="24"/>
          <w:highlight w:val="none"/>
        </w:rPr>
        <w:t>昆虫系：（</w:t>
      </w:r>
      <w: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  <w:t>13</w:t>
      </w:r>
      <w:r>
        <w:rPr>
          <w:rFonts w:hint="eastAsia" w:ascii="仿宋" w:hAnsi="仿宋" w:eastAsia="仿宋" w:cs="宋体"/>
          <w:color w:val="FF0000"/>
          <w:sz w:val="24"/>
          <w:highlight w:val="none"/>
        </w:rPr>
        <w:t>-</w:t>
      </w:r>
      <w: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  <w:t>13.2</w:t>
      </w:r>
      <w:r>
        <w:rPr>
          <w:rFonts w:hint="eastAsia" w:ascii="仿宋" w:hAnsi="仿宋" w:eastAsia="仿宋" w:cs="宋体"/>
          <w:color w:val="FF0000"/>
          <w:sz w:val="24"/>
          <w:highlight w:val="none"/>
        </w:rPr>
        <w:t>）=</w:t>
      </w:r>
      <w: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  <w:t>-0.2</w:t>
      </w:r>
    </w:p>
    <w:p>
      <w:pPr>
        <w:rPr>
          <w:rFonts w:ascii="仿宋" w:hAnsi="仿宋" w:eastAsia="仿宋" w:cs="宋体"/>
          <w:color w:val="FF0000"/>
          <w:sz w:val="24"/>
          <w:highlight w:val="none"/>
        </w:rPr>
      </w:pPr>
      <w:r>
        <w:rPr>
          <w:rFonts w:hint="eastAsia" w:ascii="仿宋" w:hAnsi="仿宋" w:eastAsia="仿宋" w:cs="宋体"/>
          <w:color w:val="FF0000"/>
          <w:sz w:val="24"/>
          <w:highlight w:val="none"/>
        </w:rPr>
        <w:t>由于植病系和昆虫系“舍去”分数</w:t>
      </w:r>
      <w: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  <w:t>不同</w:t>
      </w:r>
      <w:r>
        <w:rPr>
          <w:rFonts w:hint="eastAsia" w:ascii="仿宋" w:hAnsi="仿宋" w:eastAsia="仿宋" w:cs="宋体"/>
          <w:color w:val="FF0000"/>
          <w:sz w:val="24"/>
          <w:highlight w:val="none"/>
        </w:rPr>
        <w:t>，</w:t>
      </w:r>
      <w: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  <w:t>植病系一等奖舍去0.4，昆虫系一等奖舍去0.2，</w:t>
      </w:r>
      <w:r>
        <w:rPr>
          <w:rFonts w:hint="eastAsia" w:ascii="仿宋" w:hAnsi="仿宋" w:eastAsia="仿宋" w:cs="宋体"/>
          <w:color w:val="FF0000"/>
          <w:sz w:val="24"/>
          <w:highlight w:val="none"/>
        </w:rPr>
        <w:t>故植病系的最终</w:t>
      </w:r>
      <w: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  <w:t>一</w:t>
      </w:r>
      <w:r>
        <w:rPr>
          <w:rFonts w:hint="eastAsia" w:ascii="仿宋" w:hAnsi="仿宋" w:eastAsia="仿宋" w:cs="宋体"/>
          <w:color w:val="FF0000"/>
          <w:sz w:val="24"/>
          <w:highlight w:val="none"/>
        </w:rPr>
        <w:t>等奖指标为</w:t>
      </w:r>
      <w: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宋体"/>
          <w:color w:val="FF0000"/>
          <w:sz w:val="24"/>
          <w:highlight w:val="none"/>
        </w:rPr>
        <w:t>，昆虫系的</w:t>
      </w:r>
      <w: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  <w:t>一等奖</w:t>
      </w:r>
      <w:r>
        <w:rPr>
          <w:rFonts w:hint="eastAsia" w:ascii="仿宋" w:hAnsi="仿宋" w:eastAsia="仿宋" w:cs="宋体"/>
          <w:color w:val="FF0000"/>
          <w:sz w:val="24"/>
          <w:highlight w:val="none"/>
        </w:rPr>
        <w:t>最终指标为</w:t>
      </w:r>
      <w:r>
        <w:rPr>
          <w:rFonts w:hint="eastAsia" w:ascii="仿宋" w:hAnsi="仿宋" w:eastAsia="仿宋" w:cs="宋体"/>
          <w:color w:val="FF0000"/>
          <w:sz w:val="24"/>
          <w:highlight w:val="none"/>
          <w:lang w:val="en-US" w:eastAsia="zh-CN"/>
        </w:rPr>
        <w:t>13</w:t>
      </w:r>
      <w:r>
        <w:rPr>
          <w:rFonts w:hint="eastAsia" w:ascii="仿宋" w:hAnsi="仿宋" w:eastAsia="仿宋" w:cs="宋体"/>
          <w:color w:val="FF0000"/>
          <w:sz w:val="24"/>
          <w:highlight w:val="none"/>
        </w:rPr>
        <w:t>。</w:t>
      </w:r>
    </w:p>
    <w:p>
      <w:pPr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故202</w:t>
      </w:r>
      <w:r>
        <w:rPr>
          <w:rFonts w:ascii="仿宋" w:hAnsi="仿宋" w:eastAsia="仿宋" w:cs="宋体"/>
          <w:sz w:val="24"/>
        </w:rPr>
        <w:t>2</w:t>
      </w:r>
      <w:r>
        <w:rPr>
          <w:rFonts w:hint="eastAsia" w:ascii="仿宋" w:hAnsi="仿宋" w:eastAsia="仿宋" w:cs="宋体"/>
          <w:sz w:val="24"/>
        </w:rPr>
        <w:t>级硕士生学业奖学金常规指标最终分配如下：</w:t>
      </w:r>
    </w:p>
    <w:p>
      <w:pPr>
        <w:ind w:firstLine="480" w:firstLineChars="200"/>
        <w:rPr>
          <w:rFonts w:ascii="仿宋" w:hAnsi="仿宋" w:eastAsia="仿宋" w:cs="宋体"/>
          <w:color w:val="FF0000"/>
          <w:sz w:val="24"/>
        </w:rPr>
      </w:pPr>
    </w:p>
    <w:tbl>
      <w:tblPr>
        <w:tblStyle w:val="5"/>
        <w:tblpPr w:leftFromText="180" w:rightFromText="180" w:vertAnchor="text" w:horzAnchor="page" w:tblpX="1807" w:tblpY="198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45"/>
        <w:gridCol w:w="208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【2】202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级硕士生学业奖学金常规指标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最终分配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系别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三等奖终指标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农药系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昆虫系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植病系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小计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62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104</w:t>
            </w:r>
          </w:p>
        </w:tc>
      </w:tr>
    </w:tbl>
    <w:p>
      <w:pPr>
        <w:rPr>
          <w:rFonts w:ascii="仿宋" w:hAnsi="仿宋" w:eastAsia="仿宋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级新生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1807" w:tblpY="198"/>
        <w:tblOverlap w:val="never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287"/>
        <w:gridCol w:w="1537"/>
        <w:gridCol w:w="2297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36"/>
              </w:tabs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【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】202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级博士生学业奖学金指标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最终分配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类型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三等奖终指标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小计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博士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32</w:t>
            </w:r>
          </w:p>
        </w:tc>
      </w:tr>
    </w:tbl>
    <w:p>
      <w:p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1807" w:tblpY="19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948"/>
        <w:gridCol w:w="1047"/>
        <w:gridCol w:w="1028"/>
        <w:gridCol w:w="975"/>
        <w:gridCol w:w="1156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36"/>
              </w:tabs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【2】202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级硕士生学业奖学金指标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初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系别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人数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（20%）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一等奖指标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等奖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0%）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二等奖指标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三等奖终指标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农药系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昆虫系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植病系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5.7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微生物学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资源利用与植物保护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32.4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48.6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224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 w:ascii="仿宋" w:hAnsi="仿宋" w:eastAsia="仿宋" w:cs="宋体"/>
          <w:color w:val="FF0000"/>
          <w:sz w:val="24"/>
        </w:rPr>
      </w:pPr>
    </w:p>
    <w:p>
      <w:pPr>
        <w:rPr>
          <w:rFonts w:hint="eastAsia" w:ascii="仿宋" w:hAnsi="仿宋" w:eastAsia="仿宋" w:cs="宋体"/>
          <w:color w:val="FF0000"/>
          <w:sz w:val="24"/>
        </w:rPr>
      </w:pPr>
      <w:r>
        <w:rPr>
          <w:rFonts w:hint="eastAsia" w:ascii="仿宋" w:hAnsi="仿宋" w:eastAsia="仿宋" w:cs="宋体"/>
          <w:color w:val="FF0000"/>
          <w:sz w:val="24"/>
        </w:rPr>
        <w:t>按初次分配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2023</w:t>
      </w:r>
      <w:r>
        <w:rPr>
          <w:rFonts w:hint="eastAsia" w:ascii="仿宋" w:hAnsi="仿宋" w:eastAsia="仿宋" w:cs="宋体"/>
          <w:color w:val="FF0000"/>
          <w:sz w:val="24"/>
        </w:rPr>
        <w:t>级硕士生常规二等奖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68</w:t>
      </w:r>
      <w:r>
        <w:rPr>
          <w:rFonts w:hint="eastAsia" w:ascii="仿宋" w:hAnsi="仿宋" w:eastAsia="仿宋" w:cs="宋体"/>
          <w:color w:val="FF0000"/>
          <w:sz w:val="24"/>
        </w:rPr>
        <w:t>人，多于学校分配的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67</w:t>
      </w:r>
      <w:r>
        <w:rPr>
          <w:rFonts w:hint="eastAsia" w:ascii="仿宋" w:hAnsi="仿宋" w:eastAsia="仿宋" w:cs="宋体"/>
          <w:color w:val="FF0000"/>
          <w:sz w:val="24"/>
        </w:rPr>
        <w:t>人，因此，须减掉1个指标。经对比计算一等奖“四舍五入”的数值（近似值减去真实值）：</w:t>
      </w:r>
    </w:p>
    <w:p>
      <w:pPr>
        <w:rPr>
          <w:rFonts w:hint="default" w:ascii="仿宋" w:hAnsi="仿宋" w:eastAsia="仿宋" w:cs="宋体"/>
          <w:color w:val="FF000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FF0000"/>
          <w:sz w:val="24"/>
        </w:rPr>
        <w:t>“农药系”为（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4</w:t>
      </w:r>
      <w:r>
        <w:rPr>
          <w:rFonts w:hint="eastAsia" w:ascii="仿宋" w:hAnsi="仿宋" w:eastAsia="仿宋" w:cs="宋体"/>
          <w:color w:val="FF0000"/>
          <w:sz w:val="24"/>
        </w:rPr>
        <w:t>-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4.2</w:t>
      </w:r>
      <w:r>
        <w:rPr>
          <w:rFonts w:hint="eastAsia" w:ascii="仿宋" w:hAnsi="仿宋" w:eastAsia="仿宋" w:cs="宋体"/>
          <w:color w:val="FF0000"/>
          <w:sz w:val="24"/>
        </w:rPr>
        <w:t>）=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-0.2</w:t>
      </w:r>
    </w:p>
    <w:p>
      <w:pPr>
        <w:rPr>
          <w:rFonts w:hint="default" w:ascii="仿宋" w:hAnsi="仿宋" w:eastAsia="仿宋" w:cs="宋体"/>
          <w:color w:val="FF000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FF0000"/>
          <w:sz w:val="24"/>
        </w:rPr>
        <w:t>“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昆虫</w:t>
      </w:r>
      <w:r>
        <w:rPr>
          <w:rFonts w:hint="eastAsia" w:ascii="仿宋" w:hAnsi="仿宋" w:eastAsia="仿宋" w:cs="宋体"/>
          <w:color w:val="FF0000"/>
          <w:sz w:val="24"/>
        </w:rPr>
        <w:t>系”为（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7-6.9</w:t>
      </w:r>
      <w:r>
        <w:rPr>
          <w:rFonts w:hint="eastAsia" w:ascii="仿宋" w:hAnsi="仿宋" w:eastAsia="仿宋" w:cs="宋体"/>
          <w:color w:val="FF0000"/>
          <w:sz w:val="24"/>
        </w:rPr>
        <w:t>）=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+0.1</w:t>
      </w:r>
    </w:p>
    <w:p>
      <w:pPr>
        <w:rPr>
          <w:rFonts w:hint="default" w:ascii="仿宋" w:hAnsi="仿宋" w:eastAsia="仿宋" w:cs="宋体"/>
          <w:color w:val="FF000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FF0000"/>
          <w:sz w:val="24"/>
        </w:rPr>
        <w:t>“植病系”为（6-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5.7</w:t>
      </w:r>
      <w:r>
        <w:rPr>
          <w:rFonts w:hint="eastAsia" w:ascii="仿宋" w:hAnsi="仿宋" w:eastAsia="仿宋" w:cs="宋体"/>
          <w:color w:val="FF0000"/>
          <w:sz w:val="24"/>
        </w:rPr>
        <w:t>）=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+0.3</w:t>
      </w:r>
    </w:p>
    <w:p>
      <w:pPr>
        <w:rPr>
          <w:rFonts w:hint="default" w:ascii="仿宋" w:hAnsi="仿宋" w:eastAsia="仿宋" w:cs="宋体"/>
          <w:color w:val="FF000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FF0000"/>
          <w:sz w:val="24"/>
        </w:rPr>
        <w:t>“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微生物</w:t>
      </w:r>
      <w:r>
        <w:rPr>
          <w:rFonts w:hint="eastAsia" w:ascii="仿宋" w:hAnsi="仿宋" w:eastAsia="仿宋" w:cs="宋体"/>
          <w:color w:val="FF0000"/>
          <w:sz w:val="24"/>
        </w:rPr>
        <w:t>系”为（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2</w:t>
      </w:r>
      <w:r>
        <w:rPr>
          <w:rFonts w:hint="eastAsia" w:ascii="仿宋" w:hAnsi="仿宋" w:eastAsia="仿宋" w:cs="宋体"/>
          <w:color w:val="FF0000"/>
          <w:sz w:val="24"/>
        </w:rPr>
        <w:t>-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1.8</w:t>
      </w:r>
      <w:r>
        <w:rPr>
          <w:rFonts w:hint="eastAsia" w:ascii="仿宋" w:hAnsi="仿宋" w:eastAsia="仿宋" w:cs="宋体"/>
          <w:color w:val="FF0000"/>
          <w:sz w:val="24"/>
        </w:rPr>
        <w:t>）=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+0.2</w:t>
      </w:r>
    </w:p>
    <w:p>
      <w:pPr>
        <w:rPr>
          <w:rFonts w:hint="eastAsia" w:ascii="仿宋" w:hAnsi="仿宋" w:eastAsia="仿宋" w:cs="宋体"/>
          <w:color w:val="FF0000"/>
          <w:sz w:val="24"/>
        </w:rPr>
      </w:pPr>
      <w:r>
        <w:rPr>
          <w:rFonts w:hint="eastAsia" w:ascii="仿宋" w:hAnsi="仿宋" w:eastAsia="仿宋" w:cs="宋体"/>
          <w:color w:val="FF0000"/>
          <w:sz w:val="24"/>
        </w:rPr>
        <w:t>“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资源利用与植物保护</w:t>
      </w:r>
      <w:r>
        <w:rPr>
          <w:rFonts w:hint="eastAsia" w:ascii="仿宋" w:hAnsi="仿宋" w:eastAsia="仿宋" w:cs="宋体"/>
          <w:color w:val="FF0000"/>
          <w:sz w:val="24"/>
        </w:rPr>
        <w:t>系”为（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49</w:t>
      </w:r>
      <w:r>
        <w:rPr>
          <w:rFonts w:hint="eastAsia" w:ascii="仿宋" w:hAnsi="仿宋" w:eastAsia="仿宋" w:cs="宋体"/>
          <w:color w:val="FF0000"/>
          <w:sz w:val="24"/>
        </w:rPr>
        <w:t>-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48.6</w:t>
      </w:r>
      <w:r>
        <w:rPr>
          <w:rFonts w:hint="eastAsia" w:ascii="仿宋" w:hAnsi="仿宋" w:eastAsia="仿宋" w:cs="宋体"/>
          <w:color w:val="FF0000"/>
          <w:sz w:val="24"/>
        </w:rPr>
        <w:t>）=+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0.4</w:t>
      </w:r>
    </w:p>
    <w:p>
      <w:pPr>
        <w:rPr>
          <w:rFonts w:hint="eastAsia" w:ascii="仿宋" w:hAnsi="仿宋" w:eastAsia="仿宋" w:cs="宋体"/>
          <w:color w:val="FF0000"/>
          <w:sz w:val="24"/>
        </w:rPr>
      </w:pPr>
      <w:r>
        <w:rPr>
          <w:rFonts w:hint="eastAsia" w:ascii="仿宋" w:hAnsi="仿宋" w:eastAsia="仿宋" w:cs="宋体"/>
          <w:color w:val="FF0000"/>
          <w:sz w:val="24"/>
        </w:rPr>
        <w:t>由于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资源利用与植物保护</w:t>
      </w:r>
      <w:r>
        <w:rPr>
          <w:rFonts w:hint="eastAsia" w:ascii="仿宋" w:hAnsi="仿宋" w:eastAsia="仿宋" w:cs="宋体"/>
          <w:color w:val="FF0000"/>
          <w:sz w:val="24"/>
        </w:rPr>
        <w:t>系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的</w:t>
      </w:r>
      <w:r>
        <w:rPr>
          <w:rFonts w:hint="eastAsia" w:ascii="仿宋" w:hAnsi="仿宋" w:eastAsia="仿宋" w:cs="宋体"/>
          <w:color w:val="FF0000"/>
          <w:sz w:val="24"/>
        </w:rPr>
        <w:t>“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进一位</w:t>
      </w:r>
      <w:r>
        <w:rPr>
          <w:rFonts w:hint="eastAsia" w:ascii="仿宋" w:hAnsi="仿宋" w:eastAsia="仿宋" w:cs="宋体"/>
          <w:color w:val="FF0000"/>
          <w:sz w:val="24"/>
        </w:rPr>
        <w:t>”分数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最大</w:t>
      </w:r>
      <w:r>
        <w:rPr>
          <w:rFonts w:hint="eastAsia" w:ascii="仿宋" w:hAnsi="仿宋" w:eastAsia="仿宋" w:cs="宋体"/>
          <w:color w:val="FF0000"/>
          <w:sz w:val="24"/>
        </w:rPr>
        <w:t>，故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资源利用与植物保护</w:t>
      </w:r>
      <w:r>
        <w:rPr>
          <w:rFonts w:hint="eastAsia" w:ascii="仿宋" w:hAnsi="仿宋" w:eastAsia="仿宋" w:cs="宋体"/>
          <w:color w:val="FF0000"/>
          <w:sz w:val="24"/>
        </w:rPr>
        <w:t>系的最终二等奖指标为</w:t>
      </w:r>
      <w:r>
        <w:rPr>
          <w:rFonts w:hint="eastAsia" w:ascii="仿宋" w:hAnsi="仿宋" w:eastAsia="仿宋" w:cs="宋体"/>
          <w:color w:val="FF0000"/>
          <w:sz w:val="24"/>
          <w:lang w:val="en-US" w:eastAsia="zh-CN"/>
        </w:rPr>
        <w:t>48</w:t>
      </w:r>
      <w:r>
        <w:rPr>
          <w:rFonts w:hint="eastAsia" w:ascii="仿宋" w:hAnsi="仿宋" w:eastAsia="仿宋" w:cs="宋体"/>
          <w:color w:val="FF0000"/>
          <w:sz w:val="24"/>
        </w:rPr>
        <w:t>。</w:t>
      </w:r>
    </w:p>
    <w:p>
      <w:pPr>
        <w:rPr>
          <w:rFonts w:hint="eastAsia" w:ascii="仿宋" w:hAnsi="仿宋" w:eastAsia="仿宋" w:cs="宋体"/>
          <w:color w:val="FF0000"/>
          <w:sz w:val="24"/>
        </w:rPr>
      </w:pPr>
    </w:p>
    <w:tbl>
      <w:tblPr>
        <w:tblStyle w:val="5"/>
        <w:tblpPr w:leftFromText="180" w:rightFromText="180" w:vertAnchor="text" w:horzAnchor="page" w:tblpX="1807" w:tblpY="19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1"/>
        <w:gridCol w:w="1767"/>
        <w:gridCol w:w="1767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【2】202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级硕士生学业奖学金指标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最终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系别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一等奖指标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二等奖指标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三等奖终指标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农药学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农业昆虫与害虫防治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微生物学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资源利用与植物保护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</w:tr>
    </w:tbl>
    <w:p>
      <w:p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81683"/>
    <w:multiLevelType w:val="multilevel"/>
    <w:tmpl w:val="3478168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E4B08A"/>
    <w:multiLevelType w:val="singleLevel"/>
    <w:tmpl w:val="75E4B08A"/>
    <w:lvl w:ilvl="0" w:tentative="0">
      <w:start w:val="4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3687C41"/>
    <w:rsid w:val="001962F4"/>
    <w:rsid w:val="002014F5"/>
    <w:rsid w:val="0027007A"/>
    <w:rsid w:val="002B79F2"/>
    <w:rsid w:val="00357F01"/>
    <w:rsid w:val="003A0FFC"/>
    <w:rsid w:val="003D29F0"/>
    <w:rsid w:val="00424994"/>
    <w:rsid w:val="004573E6"/>
    <w:rsid w:val="00474303"/>
    <w:rsid w:val="004A15BF"/>
    <w:rsid w:val="004B733A"/>
    <w:rsid w:val="004F7383"/>
    <w:rsid w:val="00576F00"/>
    <w:rsid w:val="005771F3"/>
    <w:rsid w:val="00632DE9"/>
    <w:rsid w:val="0064261B"/>
    <w:rsid w:val="00646C17"/>
    <w:rsid w:val="00653738"/>
    <w:rsid w:val="006F6B2C"/>
    <w:rsid w:val="007E1FF2"/>
    <w:rsid w:val="008549D4"/>
    <w:rsid w:val="008C3F08"/>
    <w:rsid w:val="008D409D"/>
    <w:rsid w:val="009434C5"/>
    <w:rsid w:val="009F4ACF"/>
    <w:rsid w:val="00A06F21"/>
    <w:rsid w:val="00AC701B"/>
    <w:rsid w:val="00B63169"/>
    <w:rsid w:val="00B70B34"/>
    <w:rsid w:val="00C06504"/>
    <w:rsid w:val="00CF40A1"/>
    <w:rsid w:val="00D86450"/>
    <w:rsid w:val="00DA46ED"/>
    <w:rsid w:val="00DB1129"/>
    <w:rsid w:val="00E16905"/>
    <w:rsid w:val="00E17333"/>
    <w:rsid w:val="00E33FBB"/>
    <w:rsid w:val="00EC064E"/>
    <w:rsid w:val="00F21F67"/>
    <w:rsid w:val="00F76332"/>
    <w:rsid w:val="03456C53"/>
    <w:rsid w:val="03687C41"/>
    <w:rsid w:val="04B93A36"/>
    <w:rsid w:val="066E535B"/>
    <w:rsid w:val="0BF645A3"/>
    <w:rsid w:val="0D6D5892"/>
    <w:rsid w:val="13541895"/>
    <w:rsid w:val="136244E9"/>
    <w:rsid w:val="159A7373"/>
    <w:rsid w:val="15FE1AC7"/>
    <w:rsid w:val="17AA7D13"/>
    <w:rsid w:val="1EFD0E66"/>
    <w:rsid w:val="1F445FB7"/>
    <w:rsid w:val="21FA773C"/>
    <w:rsid w:val="257A6535"/>
    <w:rsid w:val="2909285F"/>
    <w:rsid w:val="29C00348"/>
    <w:rsid w:val="335C6BBA"/>
    <w:rsid w:val="379F4100"/>
    <w:rsid w:val="3D2C3DFA"/>
    <w:rsid w:val="3D5B18EE"/>
    <w:rsid w:val="3F5B6A81"/>
    <w:rsid w:val="479C1B41"/>
    <w:rsid w:val="48435ACB"/>
    <w:rsid w:val="49B92726"/>
    <w:rsid w:val="4BEE4BA2"/>
    <w:rsid w:val="4BFE4D47"/>
    <w:rsid w:val="4D1C1598"/>
    <w:rsid w:val="50FF7AFB"/>
    <w:rsid w:val="54482B71"/>
    <w:rsid w:val="566136E8"/>
    <w:rsid w:val="581F2629"/>
    <w:rsid w:val="59815ADD"/>
    <w:rsid w:val="5BFF5D93"/>
    <w:rsid w:val="5C703148"/>
    <w:rsid w:val="5D1A7137"/>
    <w:rsid w:val="60405109"/>
    <w:rsid w:val="6166773E"/>
    <w:rsid w:val="677B6565"/>
    <w:rsid w:val="67B35CFF"/>
    <w:rsid w:val="71570D69"/>
    <w:rsid w:val="71A71A66"/>
    <w:rsid w:val="74A534FE"/>
    <w:rsid w:val="7752784D"/>
    <w:rsid w:val="78C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541</Words>
  <Characters>3088</Characters>
  <Lines>25</Lines>
  <Paragraphs>7</Paragraphs>
  <TotalTime>4</TotalTime>
  <ScaleCrop>false</ScaleCrop>
  <LinksUpToDate>false</LinksUpToDate>
  <CharactersWithSpaces>3622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2022-09-22T12:29:00Z</dcterms:created>
  <dc:creator>阿咣</dc:creator>
  <cp:lastModifiedBy>软糯酥妹</cp:lastModifiedBy>
  <dcterms:modified xsi:type="dcterms:W3CDTF">2023-09-22T07:03:09Z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4B125C41C5C142C69E69C2C62D624480_13</vt:lpwstr>
  </property>
</Properties>
</file>